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19" w:rsidRDefault="00BD4A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4A19" w:rsidRDefault="00BD4A19">
      <w:pPr>
        <w:pStyle w:val="ConsPlusNormal"/>
        <w:ind w:firstLine="540"/>
        <w:jc w:val="both"/>
      </w:pPr>
    </w:p>
    <w:p w:rsidR="00BD4A19" w:rsidRDefault="00BD4A19">
      <w:pPr>
        <w:pStyle w:val="ConsPlusNormal"/>
        <w:jc w:val="right"/>
      </w:pPr>
      <w:r>
        <w:t>"Финансовая газета", 2016, N 9</w:t>
      </w:r>
    </w:p>
    <w:p w:rsidR="00BD4A19" w:rsidRDefault="00BD4A19">
      <w:pPr>
        <w:pStyle w:val="ConsPlusNormal"/>
        <w:ind w:firstLine="540"/>
        <w:jc w:val="both"/>
      </w:pPr>
    </w:p>
    <w:p w:rsidR="00BD4A19" w:rsidRDefault="00BD4A1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proofErr w:type="gramStart"/>
      <w:r>
        <w:t>Правомерно ли казенным учреждением в конкурсной документации открытого конкурса на оказание услуг установлено требование о том, что срок действия банковской гарантии, предоставление которой выбирается участником закупки в качестве обеспечения исполнения контракта, должен превышать срок действия контракта не менее чем на один месяц, если иные положения конкурсной документации не дают возможности установить конкретный минимальный срок банковской гарантии?</w:t>
      </w:r>
      <w:proofErr w:type="gramEnd"/>
    </w:p>
    <w:p w:rsidR="00BD4A19" w:rsidRDefault="00BD4A19">
      <w:pPr>
        <w:pStyle w:val="ConsPlusNormal"/>
        <w:ind w:firstLine="540"/>
        <w:jc w:val="both"/>
      </w:pPr>
    </w:p>
    <w:p w:rsidR="00BD4A19" w:rsidRDefault="00BD4A19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п. 11 ч. 1 ст. 50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конкурсная документация наряду с информацией, указанной в извещении о проведении открытого конкурса, должна содержать размер и условия обеспечения исполнения контракта, в том числе каждого контракта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, предусмотренных </w:t>
      </w:r>
      <w:hyperlink r:id="rId7" w:history="1">
        <w:r>
          <w:rPr>
            <w:color w:val="0000FF"/>
          </w:rPr>
          <w:t>п. 6 данной части</w:t>
        </w:r>
      </w:hyperlink>
      <w:r>
        <w:t xml:space="preserve">, исходя из начальной (максимальной) цены лота пропорционально количеству указанных контрактов с учетом требований </w:t>
      </w:r>
      <w:hyperlink r:id="rId8" w:history="1">
        <w:r>
          <w:rPr>
            <w:color w:val="0000FF"/>
          </w:rPr>
          <w:t>ч. 6 ст. 96</w:t>
        </w:r>
      </w:hyperlink>
      <w:r>
        <w:t xml:space="preserve"> Закона N 44-ФЗ.</w:t>
      </w:r>
    </w:p>
    <w:p w:rsidR="00BD4A19" w:rsidRDefault="00BD4A19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ч. 3 ст. 96</w:t>
        </w:r>
      </w:hyperlink>
      <w:r>
        <w:t xml:space="preserve"> Закона N 44-ФЗ исполнение контракта может обеспечиваться предоставлением банковской гарантии, выданной банком и соответствующей требованиям </w:t>
      </w:r>
      <w:hyperlink r:id="rId10" w:history="1">
        <w:r>
          <w:rPr>
            <w:color w:val="0000FF"/>
          </w:rPr>
          <w:t>ст. 45</w:t>
        </w:r>
      </w:hyperlink>
      <w:r>
        <w:t xml:space="preserve"> Закона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</w:t>
      </w:r>
    </w:p>
    <w:p w:rsidR="00BD4A19" w:rsidRDefault="00BD4A19">
      <w:pPr>
        <w:pStyle w:val="ConsPlusNormal"/>
        <w:ind w:firstLine="540"/>
        <w:jc w:val="both"/>
      </w:pPr>
      <w:r>
        <w:t xml:space="preserve">Анализируя приведенные положения, следует заключить, что в конкурсной документации должны приводиться конкретные условия обеспечения исполнения контракта, в </w:t>
      </w:r>
      <w:proofErr w:type="gramStart"/>
      <w:r>
        <w:t>частности</w:t>
      </w:r>
      <w:proofErr w:type="gramEnd"/>
      <w:r>
        <w:t xml:space="preserve"> касающиеся срока действия банковской гарантии, предоставление которой выбирается участником закупки в качестве обеспечения исполнения контракта.</w:t>
      </w:r>
    </w:p>
    <w:p w:rsidR="00BD4A19" w:rsidRDefault="00BD4A19">
      <w:pPr>
        <w:pStyle w:val="ConsPlusNormal"/>
        <w:ind w:firstLine="540"/>
        <w:jc w:val="both"/>
      </w:pPr>
      <w:r>
        <w:t xml:space="preserve">В рассматриваемой ситуации в конкурсной документации указано, что срок действия банковской гарантии должен превышать срок действия контракта не менее чем на один месяц, т.е. дословно воспроизведена норма последнего предложения </w:t>
      </w:r>
      <w:hyperlink r:id="rId11" w:history="1">
        <w:r>
          <w:rPr>
            <w:color w:val="0000FF"/>
          </w:rPr>
          <w:t>ч. 3 ст. 96</w:t>
        </w:r>
      </w:hyperlink>
      <w:r>
        <w:t xml:space="preserve"> Закона N 44-ФЗ.</w:t>
      </w:r>
    </w:p>
    <w:p w:rsidR="00BD4A19" w:rsidRDefault="00BD4A19">
      <w:pPr>
        <w:pStyle w:val="ConsPlusNormal"/>
        <w:ind w:firstLine="540"/>
        <w:jc w:val="both"/>
      </w:pPr>
      <w:r>
        <w:t xml:space="preserve">Между тем, как следует из </w:t>
      </w:r>
      <w:hyperlink r:id="rId12" w:history="1">
        <w:r>
          <w:rPr>
            <w:color w:val="0000FF"/>
          </w:rPr>
          <w:t>ст. 190</w:t>
        </w:r>
      </w:hyperlink>
      <w:r>
        <w:t xml:space="preserve"> ГК РФ,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BD4A19" w:rsidRDefault="00BD4A19">
      <w:pPr>
        <w:pStyle w:val="ConsPlusNormal"/>
        <w:ind w:firstLine="540"/>
        <w:jc w:val="both"/>
      </w:pPr>
      <w:r>
        <w:t>Срок может определяться также указанием на событие, которое должно неизбежно наступить.</w:t>
      </w:r>
    </w:p>
    <w:p w:rsidR="00BD4A19" w:rsidRDefault="00BD4A19">
      <w:pPr>
        <w:pStyle w:val="ConsPlusNormal"/>
        <w:ind w:firstLine="540"/>
        <w:jc w:val="both"/>
      </w:pPr>
      <w:r>
        <w:t xml:space="preserve">Учитывая данную норму в совокупности с тем обстоятельством, что в конкурсной документации должны приводиться конкретные условия обеспечения исполнения контракта, следует заключить, что в конкурсной документации неправомерно воспроизведение последнего предложения </w:t>
      </w:r>
      <w:hyperlink r:id="rId13" w:history="1">
        <w:r>
          <w:rPr>
            <w:color w:val="0000FF"/>
          </w:rPr>
          <w:t>ч. 3 ст. 96</w:t>
        </w:r>
      </w:hyperlink>
      <w:r>
        <w:t xml:space="preserve"> Закона N 44-ФЗ - должен быть указан конкретный минимальный срок действия банковской гарантии, например один месяц.</w:t>
      </w:r>
    </w:p>
    <w:p w:rsidR="00BD4A19" w:rsidRDefault="00BD4A19">
      <w:pPr>
        <w:pStyle w:val="ConsPlusNormal"/>
        <w:ind w:firstLine="540"/>
        <w:jc w:val="both"/>
      </w:pPr>
      <w:proofErr w:type="gramStart"/>
      <w:r>
        <w:t>Таким образом, казенным учреждением в конкурсной документации открытого конкурса на оказание услуг неправомерно установлено требование, что срок действия банковской гарантии, предоставление которой выбирается участником закупки в качестве обеспечения исполнения контракта, должен превышать срок действия контракта не менее чем на один месяц, если иные положения конкурсной документации не дают возможности установить конкретный минимальный срок банковской гарантии.</w:t>
      </w:r>
      <w:proofErr w:type="gramEnd"/>
    </w:p>
    <w:p w:rsidR="00BD4A19" w:rsidRDefault="00BD4A19">
      <w:pPr>
        <w:pStyle w:val="ConsPlusNormal"/>
        <w:ind w:firstLine="540"/>
        <w:jc w:val="both"/>
      </w:pPr>
      <w:r>
        <w:t xml:space="preserve">Данные выводы подтверждаются и </w:t>
      </w:r>
      <w:hyperlink r:id="rId14" w:history="1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Челябинского</w:t>
      </w:r>
      <w:proofErr w:type="gramEnd"/>
      <w:r>
        <w:t xml:space="preserve"> УФАС России от 26.06.2014 N 359-ж/2014. Контрольный орган в сфере закупок заключил, что заказчик в извещении об осуществлении закупки документации о закупке наряду со сроком и порядком предоставления обеспечения исполнения контракта должен указать требования к самому обеспечению, в том числе к его минимальному сроку его действия.</w:t>
      </w:r>
    </w:p>
    <w:p w:rsidR="00BD4A19" w:rsidRDefault="00BD4A19">
      <w:pPr>
        <w:pStyle w:val="ConsPlusNormal"/>
        <w:ind w:firstLine="540"/>
        <w:jc w:val="both"/>
      </w:pPr>
      <w:r>
        <w:lastRenderedPageBreak/>
        <w:t>Однако из положений извещения об осуществлении закупки, документации о закупке невозможно сделать вывод о минимальном сроке действия обеспечения исполнения контракта.</w:t>
      </w:r>
    </w:p>
    <w:p w:rsidR="00BD4A19" w:rsidRDefault="00BD4A19">
      <w:pPr>
        <w:pStyle w:val="ConsPlusNormal"/>
        <w:ind w:firstLine="540"/>
        <w:jc w:val="both"/>
      </w:pPr>
      <w:r>
        <w:t xml:space="preserve">Так, согласно информационной карте срок действия банковской гарантии должен превышать срок действия контракта не менее чем на один месяц, что фактически дублирует положения </w:t>
      </w:r>
      <w:hyperlink r:id="rId15" w:history="1">
        <w:r>
          <w:rPr>
            <w:color w:val="0000FF"/>
          </w:rPr>
          <w:t>ч. 3 ст. 96</w:t>
        </w:r>
      </w:hyperlink>
      <w:r>
        <w:t xml:space="preserve"> Закона N 44-ФЗ. Контрольный орган в сфере закупок заключил, что, если невозможно установить минимальные требования заказчика к сроку действия обеспечения исполнения контракта, происходит нарушение требований </w:t>
      </w:r>
      <w:hyperlink r:id="rId16" w:history="1">
        <w:r>
          <w:rPr>
            <w:color w:val="0000FF"/>
          </w:rPr>
          <w:t>ч. 8 ст. 42</w:t>
        </w:r>
      </w:hyperlink>
      <w:r>
        <w:t xml:space="preserve">, </w:t>
      </w:r>
      <w:hyperlink r:id="rId17" w:history="1">
        <w:r>
          <w:rPr>
            <w:color w:val="0000FF"/>
          </w:rPr>
          <w:t>п. 8 ч. 1 ст. 64</w:t>
        </w:r>
      </w:hyperlink>
      <w:r>
        <w:t xml:space="preserve"> Закона N 44-ФЗ.</w:t>
      </w:r>
    </w:p>
    <w:p w:rsidR="00BD4A19" w:rsidRDefault="00BD4A19">
      <w:pPr>
        <w:pStyle w:val="ConsPlusNormal"/>
        <w:ind w:firstLine="540"/>
        <w:jc w:val="both"/>
      </w:pPr>
      <w:r>
        <w:t>Данные выводы по аналогии применимы и в данной ситуации.</w:t>
      </w:r>
    </w:p>
    <w:p w:rsidR="00BD4A19" w:rsidRDefault="00BD4A19">
      <w:pPr>
        <w:pStyle w:val="ConsPlusNormal"/>
        <w:ind w:firstLine="540"/>
        <w:jc w:val="both"/>
      </w:pPr>
    </w:p>
    <w:p w:rsidR="00BD4A19" w:rsidRDefault="00BD4A19">
      <w:pPr>
        <w:pStyle w:val="ConsPlusNormal"/>
        <w:jc w:val="right"/>
      </w:pPr>
      <w:r>
        <w:t>Ю.Лермонтов</w:t>
      </w:r>
    </w:p>
    <w:p w:rsidR="00BD4A19" w:rsidRDefault="00BD4A19">
      <w:pPr>
        <w:pStyle w:val="ConsPlusNormal"/>
        <w:jc w:val="right"/>
      </w:pPr>
      <w:r>
        <w:t>Государственный советник</w:t>
      </w:r>
    </w:p>
    <w:p w:rsidR="00BD4A19" w:rsidRDefault="00BD4A19">
      <w:pPr>
        <w:pStyle w:val="ConsPlusNormal"/>
        <w:jc w:val="right"/>
      </w:pPr>
      <w:r>
        <w:t>Российской Федерации</w:t>
      </w:r>
    </w:p>
    <w:p w:rsidR="00BD4A19" w:rsidRDefault="00BD4A19">
      <w:pPr>
        <w:pStyle w:val="ConsPlusNormal"/>
        <w:jc w:val="right"/>
      </w:pPr>
      <w:r>
        <w:t>3 класса</w:t>
      </w:r>
    </w:p>
    <w:p w:rsidR="00BD4A19" w:rsidRDefault="00BD4A19">
      <w:pPr>
        <w:pStyle w:val="ConsPlusNormal"/>
      </w:pPr>
      <w:r>
        <w:t>Подписано в печать</w:t>
      </w:r>
    </w:p>
    <w:p w:rsidR="00BD4A19" w:rsidRDefault="00BD4A19">
      <w:pPr>
        <w:pStyle w:val="ConsPlusNormal"/>
      </w:pPr>
      <w:r>
        <w:t>09.03.2016</w:t>
      </w:r>
    </w:p>
    <w:p w:rsidR="00BD4A19" w:rsidRDefault="00BD4A19">
      <w:pPr>
        <w:pStyle w:val="ConsPlusNormal"/>
      </w:pPr>
    </w:p>
    <w:p w:rsidR="00BD4A19" w:rsidRDefault="00BD4A19">
      <w:pPr>
        <w:pStyle w:val="ConsPlusNormal"/>
      </w:pPr>
    </w:p>
    <w:p w:rsidR="00BD4A19" w:rsidRDefault="00BD4A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545" w:rsidRDefault="00E84545">
      <w:bookmarkStart w:id="0" w:name="_GoBack"/>
      <w:bookmarkEnd w:id="0"/>
    </w:p>
    <w:sectPr w:rsidR="00E84545" w:rsidSect="00D3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19"/>
    <w:rsid w:val="00BD4A19"/>
    <w:rsid w:val="00E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4A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4A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334E024E390A4204A07ABB58EDAAEBD0877356A6A846A33F831E7977EF950E835D7C8F2CD76D7aF75H" TargetMode="External"/><Relationship Id="rId13" Type="http://schemas.openxmlformats.org/officeDocument/2006/relationships/hyperlink" Target="consultantplus://offline/ref=406334E024E390A4204A07ABB58EDAAEBD0877356A6A846A33F831E7977EF950E835D7C8F2CD76D6aF72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6334E024E390A4204A07ABB58EDAAEBD0877356A6A846A33F831E7977EF950E835D7C8F2CC73D3aF75H" TargetMode="External"/><Relationship Id="rId12" Type="http://schemas.openxmlformats.org/officeDocument/2006/relationships/hyperlink" Target="consultantplus://offline/ref=406334E024E390A4204A07ABB58EDAAEBD08703D6769846A33F831E7977EF950E835D7C8F2CD75D7aF70H" TargetMode="External"/><Relationship Id="rId17" Type="http://schemas.openxmlformats.org/officeDocument/2006/relationships/hyperlink" Target="consultantplus://offline/ref=406334E024E390A4204A07ABB58EDAAEBD0877356A6A846A33F831E7977EF950E835D7C8F2CC7DD0aF7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6334E024E390A4204A07ABB58EDAAEBD0877356A6A846A33F831E7977EF950E835D7C8F2CD72D0aF7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334E024E390A4204A07ABB58EDAAEBD0877356A6A846A33F831E7977EF950E835D7C8F2CC73D3aF70H" TargetMode="External"/><Relationship Id="rId11" Type="http://schemas.openxmlformats.org/officeDocument/2006/relationships/hyperlink" Target="consultantplus://offline/ref=406334E024E390A4204A07ABB58EDAAEBD0877356A6A846A33F831E7977EF950E835D7C8F2CD76D6aF7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06334E024E390A4204A07ABB58EDAAEBD0877356A6A846A33F831E7977EF950E835D7C8F2CD76D6aF72H" TargetMode="External"/><Relationship Id="rId10" Type="http://schemas.openxmlformats.org/officeDocument/2006/relationships/hyperlink" Target="consultantplus://offline/ref=406334E024E390A4204A07ABB58EDAAEBD0877356A6A846A33F831E7977EF950E835D7CCaF74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334E024E390A4204A07ABB58EDAAEBD0877356A6A846A33F831E7977EF950E835D7C8F2CD76D6aF72H" TargetMode="External"/><Relationship Id="rId14" Type="http://schemas.openxmlformats.org/officeDocument/2006/relationships/hyperlink" Target="consultantplus://offline/ref=406334E024E390A4204A19ADB1E68FFDB1007A3F6268846A33F831E797a7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2016-04-25T07:59:00Z</dcterms:created>
  <dcterms:modified xsi:type="dcterms:W3CDTF">2016-04-25T08:00:00Z</dcterms:modified>
</cp:coreProperties>
</file>